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00B6F6" w14:textId="77777777" w:rsidR="0029332C" w:rsidRPr="0029332C" w:rsidRDefault="0029332C" w:rsidP="00DD015B">
      <w:pPr>
        <w:snapToGrid w:val="0"/>
        <w:spacing w:after="120" w:line="240" w:lineRule="auto"/>
        <w:jc w:val="center"/>
        <w:rPr>
          <w:b/>
          <w:sz w:val="24"/>
          <w:szCs w:val="24"/>
          <w:u w:val="single"/>
        </w:rPr>
      </w:pPr>
      <w:r w:rsidRPr="0029332C">
        <w:rPr>
          <w:b/>
          <w:sz w:val="24"/>
          <w:szCs w:val="24"/>
          <w:u w:val="single"/>
        </w:rPr>
        <w:t>Propriétés physiques et propriétés chimiques de la matière</w:t>
      </w:r>
    </w:p>
    <w:p w14:paraId="50A7C1D2" w14:textId="77777777" w:rsidR="0080257E" w:rsidRDefault="0080257E" w:rsidP="004C1542">
      <w:pPr>
        <w:snapToGrid w:val="0"/>
        <w:spacing w:after="0" w:line="240" w:lineRule="auto"/>
        <w:jc w:val="both"/>
      </w:pPr>
    </w:p>
    <w:p w14:paraId="7177E2B1" w14:textId="1D4D0857" w:rsidR="0029332C" w:rsidRDefault="0029332C" w:rsidP="00DD015B">
      <w:pPr>
        <w:snapToGrid w:val="0"/>
        <w:spacing w:after="120" w:line="240" w:lineRule="auto"/>
        <w:jc w:val="both"/>
      </w:pPr>
      <w:r>
        <w:t>La matière subit sans cesse des transformations qui entra</w:t>
      </w:r>
      <w:r w:rsidR="0080257E">
        <w:t>î</w:t>
      </w:r>
      <w:r>
        <w:t xml:space="preserve">nent </w:t>
      </w:r>
      <w:r w:rsidR="0080257E">
        <w:t xml:space="preserve">en elle </w:t>
      </w:r>
      <w:r>
        <w:t>de</w:t>
      </w:r>
      <w:r w:rsidR="0080257E">
        <w:t>s</w:t>
      </w:r>
      <w:r>
        <w:t xml:space="preserve"> modification</w:t>
      </w:r>
      <w:r w:rsidR="00FB5412">
        <w:t>s</w:t>
      </w:r>
      <w:r>
        <w:t xml:space="preserve"> réversibles ou </w:t>
      </w:r>
      <w:r w:rsidR="00EA1CD2">
        <w:t>irréversibles</w:t>
      </w:r>
      <w:r>
        <w:t xml:space="preserve">. Ces transformations </w:t>
      </w:r>
      <w:r w:rsidR="00F17E61">
        <w:t>telles que</w:t>
      </w:r>
      <w:r w:rsidR="00EA1CD2">
        <w:t xml:space="preserve"> la fusion</w:t>
      </w:r>
      <w:r w:rsidR="00FB5412">
        <w:t xml:space="preserve"> de la glace</w:t>
      </w:r>
      <w:r w:rsidR="00F17E61">
        <w:t xml:space="preserve"> ou</w:t>
      </w:r>
      <w:r w:rsidR="00EA1CD2">
        <w:t xml:space="preserve"> l’ébullition</w:t>
      </w:r>
      <w:r w:rsidR="00FB5412">
        <w:t xml:space="preserve"> de l’eau</w:t>
      </w:r>
      <w:r w:rsidR="00EA1CD2">
        <w:t xml:space="preserve"> </w:t>
      </w:r>
      <w:r>
        <w:t>sont à la base de changements d’aspects physiques</w:t>
      </w:r>
      <w:r w:rsidR="00FB5412">
        <w:t xml:space="preserve">, alors que les transformations </w:t>
      </w:r>
      <w:r w:rsidR="00F17E61">
        <w:t>telles que</w:t>
      </w:r>
      <w:r w:rsidR="00FB5412">
        <w:t xml:space="preserve"> la combustion d’une substance sont à la base</w:t>
      </w:r>
      <w:r>
        <w:t xml:space="preserve"> de changements de nature (d’identité chimique). </w:t>
      </w:r>
      <w:r w:rsidR="00F17E61">
        <w:t>Sur cette base, o</w:t>
      </w:r>
      <w:r>
        <w:t>n distingue les propriétés physiques</w:t>
      </w:r>
      <w:r w:rsidR="00F17E61">
        <w:t xml:space="preserve"> de la matière</w:t>
      </w:r>
      <w:r w:rsidR="0080257E">
        <w:t xml:space="preserve">, qui régissent </w:t>
      </w:r>
      <w:r w:rsidR="00F17E61">
        <w:t>s</w:t>
      </w:r>
      <w:r w:rsidR="0080257E">
        <w:t xml:space="preserve">es transformations physiques, </w:t>
      </w:r>
      <w:r>
        <w:t xml:space="preserve">et </w:t>
      </w:r>
      <w:r w:rsidR="00F17E61">
        <w:t>s</w:t>
      </w:r>
      <w:r>
        <w:t>es propriétés chimiques</w:t>
      </w:r>
      <w:r w:rsidR="0080257E">
        <w:t xml:space="preserve"> qui régissent </w:t>
      </w:r>
      <w:r w:rsidR="00F17E61">
        <w:t>s</w:t>
      </w:r>
      <w:r w:rsidR="0080257E">
        <w:t>es transformations chimiques</w:t>
      </w:r>
      <w:r>
        <w:t>.</w:t>
      </w:r>
    </w:p>
    <w:p w14:paraId="1F408CB9" w14:textId="183EB601" w:rsidR="0029332C" w:rsidRDefault="004C1542" w:rsidP="00871A40">
      <w:pPr>
        <w:pStyle w:val="Paragraphedeliste"/>
        <w:numPr>
          <w:ilvl w:val="0"/>
          <w:numId w:val="1"/>
        </w:numPr>
        <w:snapToGrid w:val="0"/>
        <w:spacing w:after="120" w:line="240" w:lineRule="auto"/>
        <w:contextualSpacing w:val="0"/>
        <w:jc w:val="both"/>
      </w:pPr>
      <w:r>
        <w:rPr>
          <w:noProof/>
          <w:lang w:val="en-US"/>
        </w:rPr>
        <mc:AlternateContent>
          <mc:Choice Requires="wps">
            <w:drawing>
              <wp:anchor distT="0" distB="0" distL="114300" distR="114300" simplePos="0" relativeHeight="251659264" behindDoc="0" locked="0" layoutInCell="1" allowOverlap="1" wp14:anchorId="01032CE9" wp14:editId="7CF83E1D">
                <wp:simplePos x="0" y="0"/>
                <wp:positionH relativeFrom="margin">
                  <wp:align>left</wp:align>
                </wp:positionH>
                <wp:positionV relativeFrom="paragraph">
                  <wp:posOffset>221615</wp:posOffset>
                </wp:positionV>
                <wp:extent cx="2571750" cy="2184400"/>
                <wp:effectExtent l="0" t="0" r="19050" b="25400"/>
                <wp:wrapSquare wrapText="bothSides"/>
                <wp:docPr id="2" name="Text Box 2"/>
                <wp:cNvGraphicFramePr/>
                <a:graphic xmlns:a="http://schemas.openxmlformats.org/drawingml/2006/main">
                  <a:graphicData uri="http://schemas.microsoft.com/office/word/2010/wordprocessingShape">
                    <wps:wsp>
                      <wps:cNvSpPr txBox="1"/>
                      <wps:spPr>
                        <a:xfrm>
                          <a:off x="0" y="0"/>
                          <a:ext cx="2571750" cy="2184400"/>
                        </a:xfrm>
                        <a:prstGeom prst="rect">
                          <a:avLst/>
                        </a:prstGeom>
                        <a:solidFill>
                          <a:schemeClr val="lt1"/>
                        </a:solidFill>
                        <a:ln w="6350">
                          <a:solidFill>
                            <a:schemeClr val="bg1"/>
                          </a:solidFill>
                        </a:ln>
                      </wps:spPr>
                      <wps:txbx>
                        <w:txbxContent>
                          <w:p w14:paraId="7350930E" w14:textId="607FAED0" w:rsidR="004C1542" w:rsidRDefault="004C1542" w:rsidP="004C1542">
                            <w:pPr>
                              <w:spacing w:after="0"/>
                              <w:rPr>
                                <w:rFonts w:ascii="Times New Roman" w:hAnsi="Times New Roman" w:cs="Times New Roman"/>
                                <w:b/>
                                <w:sz w:val="18"/>
                                <w:szCs w:val="18"/>
                              </w:rPr>
                            </w:pPr>
                            <w:r>
                              <w:rPr>
                                <w:noProof/>
                                <w:lang w:val="en-US"/>
                              </w:rPr>
                              <w:drawing>
                                <wp:inline distT="0" distB="0" distL="0" distR="0" wp14:anchorId="1D62557B" wp14:editId="0F495BA1">
                                  <wp:extent cx="2381885" cy="1917700"/>
                                  <wp:effectExtent l="0" t="0" r="0" b="6350"/>
                                  <wp:docPr id="1" name="Picture 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5">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2381885" cy="1917700"/>
                                          </a:xfrm>
                                          <a:prstGeom prst="rect">
                                            <a:avLst/>
                                          </a:prstGeom>
                                          <a:noFill/>
                                          <a:ln>
                                            <a:noFill/>
                                          </a:ln>
                                        </pic:spPr>
                                      </pic:pic>
                                    </a:graphicData>
                                  </a:graphic>
                                </wp:inline>
                              </w:drawing>
                            </w:r>
                          </w:p>
                          <w:p w14:paraId="5DAAF1A0" w14:textId="7BE110A7" w:rsidR="00871A40" w:rsidRPr="00871A40" w:rsidRDefault="00871A40">
                            <w:pPr>
                              <w:rPr>
                                <w:rFonts w:ascii="Times New Roman" w:hAnsi="Times New Roman" w:cs="Times New Roman"/>
                                <w:b/>
                                <w:sz w:val="18"/>
                                <w:szCs w:val="18"/>
                              </w:rPr>
                            </w:pPr>
                            <w:r w:rsidRPr="00871A40">
                              <w:rPr>
                                <w:rFonts w:ascii="Times New Roman" w:hAnsi="Times New Roman" w:cs="Times New Roman"/>
                                <w:b/>
                                <w:sz w:val="18"/>
                                <w:szCs w:val="18"/>
                              </w:rPr>
                              <w:t>Propriétés physiques : Les changements d’états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01032CE9" id="_x0000_t202" coordsize="21600,21600" o:spt="202" path="m,l,21600r21600,l21600,xe">
                <v:stroke joinstyle="miter"/>
                <v:path gradientshapeok="t" o:connecttype="rect"/>
              </v:shapetype>
              <v:shape id="Text Box 2" o:spid="_x0000_s1026" type="#_x0000_t202" style="position:absolute;left:0;text-align:left;margin-left:0;margin-top:17.45pt;width:202.5pt;height:172pt;z-index:251659264;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" fillcolor="white [3201]" strokecolor="white [3212]" strokeweight=".5pt">
                <v:textbox>
                  <w:txbxContent>
                    <w:p w14:paraId="7350930E" w14:textId="607FAED0" w:rsidR="004C1542" w:rsidRDefault="004C1542" w:rsidP="004C1542">
                      <w:pPr>
                        <w:spacing w:after="0"/>
                        <w:rPr>
                          <w:rFonts w:ascii="Times New Roman" w:hAnsi="Times New Roman" w:cs="Times New Roman"/>
                          <w:b/>
                          <w:sz w:val="18"/>
                          <w:szCs w:val="18"/>
                        </w:rPr>
                      </w:pPr>
                      <w:r>
                        <w:rPr>
                          <w:noProof/>
                          <w:lang w:val="en-US"/>
                        </w:rPr>
                        <w:drawing>
                          <wp:inline distT="0" distB="0" distL="0" distR="0" wp14:anchorId="1D62557B" wp14:editId="0F495BA1">
                            <wp:extent cx="2381885" cy="1917700"/>
                            <wp:effectExtent l="0" t="0" r="0" b="6350"/>
                            <wp:docPr id="1" name="Picture 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6">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2381885" cy="1917700"/>
                                    </a:xfrm>
                                    <a:prstGeom prst="rect">
                                      <a:avLst/>
                                    </a:prstGeom>
                                    <a:noFill/>
                                    <a:ln>
                                      <a:noFill/>
                                    </a:ln>
                                  </pic:spPr>
                                </pic:pic>
                              </a:graphicData>
                            </a:graphic>
                          </wp:inline>
                        </w:drawing>
                      </w:r>
                    </w:p>
                    <w:p w14:paraId="5DAAF1A0" w14:textId="7BE110A7" w:rsidR="00871A40" w:rsidRPr="00871A40" w:rsidRDefault="00871A40">
                      <w:pPr>
                        <w:rPr>
                          <w:rFonts w:ascii="Times New Roman" w:hAnsi="Times New Roman" w:cs="Times New Roman"/>
                          <w:b/>
                          <w:sz w:val="18"/>
                          <w:szCs w:val="18"/>
                        </w:rPr>
                      </w:pPr>
                      <w:r w:rsidRPr="00871A40">
                        <w:rPr>
                          <w:rFonts w:ascii="Times New Roman" w:hAnsi="Times New Roman" w:cs="Times New Roman"/>
                          <w:b/>
                          <w:sz w:val="18"/>
                          <w:szCs w:val="18"/>
                        </w:rPr>
                        <w:t>Propriétés physiques : Les changements d’états</w:t>
                      </w:r>
                    </w:p>
                  </w:txbxContent>
                </v:textbox>
                <w10:wrap type="square" anchorx="margin"/>
              </v:shape>
            </w:pict>
          </mc:Fallback>
        </mc:AlternateContent>
      </w:r>
      <w:r w:rsidR="0029332C">
        <w:t xml:space="preserve">Les propriétés physiques de la matière sont celles que l’on peut déterminer (étudier) sans </w:t>
      </w:r>
      <w:r w:rsidR="00F17E61">
        <w:t>perdre</w:t>
      </w:r>
      <w:r w:rsidR="0029332C">
        <w:t xml:space="preserve"> </w:t>
      </w:r>
      <w:r w:rsidR="00F17E61">
        <w:t>l’identité</w:t>
      </w:r>
      <w:r w:rsidR="0029332C">
        <w:t xml:space="preserve"> </w:t>
      </w:r>
      <w:r w:rsidR="00F17E61">
        <w:t xml:space="preserve">chimique </w:t>
      </w:r>
      <w:r w:rsidR="0029332C">
        <w:t>de</w:t>
      </w:r>
      <w:r w:rsidR="00F17E61">
        <w:t xml:space="preserve"> la</w:t>
      </w:r>
      <w:r w:rsidR="0029332C">
        <w:t xml:space="preserve"> matière analysé</w:t>
      </w:r>
      <w:r w:rsidR="00F17E61">
        <w:t>e</w:t>
      </w:r>
      <w:r w:rsidR="00A073F9">
        <w:t>,</w:t>
      </w:r>
      <w:r w:rsidR="0029332C">
        <w:t xml:space="preserve"> même</w:t>
      </w:r>
      <w:r w:rsidR="00DA41A2">
        <w:t xml:space="preserve"> si</w:t>
      </w:r>
      <w:r w:rsidR="0029332C">
        <w:t xml:space="preserve"> </w:t>
      </w:r>
      <w:r w:rsidR="00F17E61">
        <w:t>l’échantillon étudié</w:t>
      </w:r>
      <w:r w:rsidR="0029332C">
        <w:t xml:space="preserve"> change d’aspect. Par exemple</w:t>
      </w:r>
      <w:r w:rsidR="00A073F9">
        <w:t> :</w:t>
      </w:r>
      <w:r w:rsidR="0029332C">
        <w:t xml:space="preserve"> les changements d’états de la matière, la dissolution du sel de table ou du sucre dans l’eau, le pétillement du soda, une boisson qui mousse faisant passer le dioxyde de carbone de la forme dissoute à la forme non dissoute</w:t>
      </w:r>
      <w:r w:rsidR="00A073F9">
        <w:t>… ne changent pas la nature des substances impliquées</w:t>
      </w:r>
      <w:r w:rsidR="0029332C">
        <w:t xml:space="preserve">. Ce sont </w:t>
      </w:r>
      <w:r w:rsidR="00A073F9">
        <w:t>donc d</w:t>
      </w:r>
      <w:r w:rsidR="0029332C">
        <w:t xml:space="preserve">es changements que les substances peuvent subir sans </w:t>
      </w:r>
      <w:r w:rsidR="00A073F9">
        <w:t xml:space="preserve">voir </w:t>
      </w:r>
      <w:r w:rsidR="0029332C">
        <w:t>leur nature chimique</w:t>
      </w:r>
      <w:r w:rsidR="00A073F9">
        <w:t xml:space="preserve"> être altérée</w:t>
      </w:r>
      <w:r w:rsidR="0029332C">
        <w:t>.</w:t>
      </w:r>
    </w:p>
    <w:p w14:paraId="0A6368C1" w14:textId="260F4CD8" w:rsidR="0029332C" w:rsidRDefault="0029332C" w:rsidP="00DD015B">
      <w:pPr>
        <w:pStyle w:val="Paragraphedeliste"/>
        <w:snapToGrid w:val="0"/>
        <w:spacing w:after="120" w:line="240" w:lineRule="auto"/>
        <w:contextualSpacing w:val="0"/>
        <w:jc w:val="both"/>
      </w:pPr>
      <w:r>
        <w:t>D’autres exemples comme la fusion de l’étain et du plomb</w:t>
      </w:r>
      <w:r w:rsidR="004E6039">
        <w:t>,</w:t>
      </w:r>
      <w:r>
        <w:t xml:space="preserve"> leur solidification par refroidissement, la condensation des nuages en gouttelettes de pluie, l’évaporation de l’eau de la mer sont des </w:t>
      </w:r>
      <w:r w:rsidR="00A073F9">
        <w:t xml:space="preserve">transformations </w:t>
      </w:r>
      <w:r>
        <w:t>physiques de la matière</w:t>
      </w:r>
      <w:r w:rsidR="00046F4A">
        <w:t>.</w:t>
      </w:r>
    </w:p>
    <w:p w14:paraId="22B67BE6" w14:textId="25535246" w:rsidR="00046F4A" w:rsidRDefault="004C1542" w:rsidP="004C1542">
      <w:pPr>
        <w:pStyle w:val="Paragraphedeliste"/>
        <w:numPr>
          <w:ilvl w:val="0"/>
          <w:numId w:val="1"/>
        </w:numPr>
        <w:snapToGrid w:val="0"/>
        <w:spacing w:after="120" w:line="240" w:lineRule="auto"/>
        <w:contextualSpacing w:val="0"/>
        <w:jc w:val="both"/>
      </w:pPr>
      <w:r>
        <w:rPr>
          <w:noProof/>
          <w:lang w:val="en-US"/>
        </w:rPr>
        <mc:AlternateContent>
          <mc:Choice Requires="wps">
            <w:drawing>
              <wp:anchor distT="0" distB="0" distL="114300" distR="114300" simplePos="0" relativeHeight="251661312" behindDoc="0" locked="0" layoutInCell="1" allowOverlap="1" wp14:anchorId="53032600" wp14:editId="08746AF3">
                <wp:simplePos x="0" y="0"/>
                <wp:positionH relativeFrom="margin">
                  <wp:align>left</wp:align>
                </wp:positionH>
                <wp:positionV relativeFrom="paragraph">
                  <wp:posOffset>247015</wp:posOffset>
                </wp:positionV>
                <wp:extent cx="2266950" cy="2444750"/>
                <wp:effectExtent l="0" t="0" r="19050" b="12700"/>
                <wp:wrapSquare wrapText="bothSides"/>
                <wp:docPr id="4" name="Text Box 4"/>
                <wp:cNvGraphicFramePr/>
                <a:graphic xmlns:a="http://schemas.openxmlformats.org/drawingml/2006/main">
                  <a:graphicData uri="http://schemas.microsoft.com/office/word/2010/wordprocessingShape">
                    <wps:wsp>
                      <wps:cNvSpPr txBox="1"/>
                      <wps:spPr>
                        <a:xfrm>
                          <a:off x="0" y="0"/>
                          <a:ext cx="2266950" cy="2444750"/>
                        </a:xfrm>
                        <a:prstGeom prst="rect">
                          <a:avLst/>
                        </a:prstGeom>
                        <a:solidFill>
                          <a:schemeClr val="lt1"/>
                        </a:solidFill>
                        <a:ln w="6350">
                          <a:solidFill>
                            <a:schemeClr val="bg1"/>
                          </a:solidFill>
                        </a:ln>
                      </wps:spPr>
                      <wps:txbx>
                        <w:txbxContent>
                          <w:p w14:paraId="6A5ADE4D" w14:textId="36E3B3A3" w:rsidR="004C1542" w:rsidRDefault="004C1542" w:rsidP="004C1542">
                            <w:pPr>
                              <w:spacing w:after="0"/>
                              <w:jc w:val="center"/>
                              <w:rPr>
                                <w:rFonts w:ascii="Times New Roman" w:hAnsi="Times New Roman" w:cs="Times New Roman"/>
                                <w:b/>
                                <w:sz w:val="18"/>
                                <w:szCs w:val="18"/>
                              </w:rPr>
                            </w:pPr>
                            <w:r>
                              <w:rPr>
                                <w:noProof/>
                                <w:lang w:val="en-US"/>
                              </w:rPr>
                              <w:drawing>
                                <wp:inline distT="0" distB="0" distL="0" distR="0" wp14:anchorId="586F4DC1" wp14:editId="4106C146">
                                  <wp:extent cx="2129790" cy="2192655"/>
                                  <wp:effectExtent l="0" t="0" r="3810" b="0"/>
                                  <wp:docPr id="3" name="Picture 3"/>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2129790" cy="2192655"/>
                                          </a:xfrm>
                                          <a:prstGeom prst="rect">
                                            <a:avLst/>
                                          </a:prstGeom>
                                          <a:noFill/>
                                          <a:ln>
                                            <a:noFill/>
                                          </a:ln>
                                        </pic:spPr>
                                      </pic:pic>
                                    </a:graphicData>
                                  </a:graphic>
                                </wp:inline>
                              </w:drawing>
                            </w:r>
                          </w:p>
                          <w:p w14:paraId="0320EA6F" w14:textId="62D39729" w:rsidR="004C1542" w:rsidRPr="00871A40" w:rsidRDefault="004C1542" w:rsidP="004C1542">
                            <w:pPr>
                              <w:jc w:val="center"/>
                              <w:rPr>
                                <w:rFonts w:ascii="Times New Roman" w:hAnsi="Times New Roman" w:cs="Times New Roman"/>
                                <w:b/>
                                <w:sz w:val="18"/>
                                <w:szCs w:val="18"/>
                              </w:rPr>
                            </w:pPr>
                            <w:r w:rsidRPr="00871A40">
                              <w:rPr>
                                <w:rFonts w:ascii="Times New Roman" w:hAnsi="Times New Roman" w:cs="Times New Roman"/>
                                <w:b/>
                                <w:sz w:val="18"/>
                                <w:szCs w:val="18"/>
                              </w:rPr>
                              <w:t>Propriétés physiques : L</w:t>
                            </w:r>
                            <w:r>
                              <w:rPr>
                                <w:rFonts w:ascii="Times New Roman" w:hAnsi="Times New Roman" w:cs="Times New Roman"/>
                                <w:b/>
                                <w:sz w:val="18"/>
                                <w:szCs w:val="18"/>
                              </w:rPr>
                              <w:t>a combustion</w:t>
                            </w:r>
                          </w:p>
                          <w:p w14:paraId="56421FF7" w14:textId="64A74B2E" w:rsidR="004C1542" w:rsidRDefault="004C154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032600" id="Text Box 4" o:spid="_x0000_s1027" type="#_x0000_t202" style="position:absolute;left:0;text-align:left;margin-left:0;margin-top:19.45pt;width:178.5pt;height:192.5pt;z-index:25166131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" fillcolor="white [3201]" strokecolor="white [3212]" strokeweight=".5pt">
                <v:textbox>
                  <w:txbxContent>
                    <w:p w14:paraId="6A5ADE4D" w14:textId="36E3B3A3" w:rsidR="004C1542" w:rsidRDefault="004C1542" w:rsidP="004C1542">
                      <w:pPr>
                        <w:spacing w:after="0"/>
                        <w:jc w:val="center"/>
                        <w:rPr>
                          <w:rFonts w:ascii="Times New Roman" w:hAnsi="Times New Roman" w:cs="Times New Roman"/>
                          <w:b/>
                          <w:sz w:val="18"/>
                          <w:szCs w:val="18"/>
                        </w:rPr>
                      </w:pPr>
                      <w:r>
                        <w:rPr>
                          <w:noProof/>
                          <w:lang w:val="en-US"/>
                        </w:rPr>
                        <w:drawing>
                          <wp:inline distT="0" distB="0" distL="0" distR="0" wp14:anchorId="586F4DC1" wp14:editId="4106C146">
                            <wp:extent cx="2129790" cy="2192655"/>
                            <wp:effectExtent l="0" t="0" r="3810" b="0"/>
                            <wp:docPr id="3" name="Picture 3"/>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2129790" cy="2192655"/>
                                    </a:xfrm>
                                    <a:prstGeom prst="rect">
                                      <a:avLst/>
                                    </a:prstGeom>
                                    <a:noFill/>
                                    <a:ln>
                                      <a:noFill/>
                                    </a:ln>
                                  </pic:spPr>
                                </pic:pic>
                              </a:graphicData>
                            </a:graphic>
                          </wp:inline>
                        </w:drawing>
                      </w:r>
                    </w:p>
                    <w:p w14:paraId="0320EA6F" w14:textId="62D39729" w:rsidR="004C1542" w:rsidRPr="00871A40" w:rsidRDefault="004C1542" w:rsidP="004C1542">
                      <w:pPr>
                        <w:jc w:val="center"/>
                        <w:rPr>
                          <w:rFonts w:ascii="Times New Roman" w:hAnsi="Times New Roman" w:cs="Times New Roman"/>
                          <w:b/>
                          <w:sz w:val="18"/>
                          <w:szCs w:val="18"/>
                        </w:rPr>
                      </w:pPr>
                      <w:r w:rsidRPr="00871A40">
                        <w:rPr>
                          <w:rFonts w:ascii="Times New Roman" w:hAnsi="Times New Roman" w:cs="Times New Roman"/>
                          <w:b/>
                          <w:sz w:val="18"/>
                          <w:szCs w:val="18"/>
                        </w:rPr>
                        <w:t>Propriétés physiques : L</w:t>
                      </w:r>
                      <w:r>
                        <w:rPr>
                          <w:rFonts w:ascii="Times New Roman" w:hAnsi="Times New Roman" w:cs="Times New Roman"/>
                          <w:b/>
                          <w:sz w:val="18"/>
                          <w:szCs w:val="18"/>
                        </w:rPr>
                        <w:t>a combustion</w:t>
                      </w:r>
                    </w:p>
                    <w:p w14:paraId="56421FF7" w14:textId="64A74B2E" w:rsidR="004C1542" w:rsidRDefault="004C1542"/>
                  </w:txbxContent>
                </v:textbox>
                <w10:wrap type="square" anchorx="margin"/>
              </v:shape>
            </w:pict>
          </mc:Fallback>
        </mc:AlternateContent>
      </w:r>
      <w:r w:rsidR="00046F4A">
        <w:t xml:space="preserve">Les propriétés chimiques sont celles </w:t>
      </w:r>
      <w:r w:rsidR="00A073F9">
        <w:t xml:space="preserve">qui ne peuvent se produire </w:t>
      </w:r>
      <w:r w:rsidR="00046F4A">
        <w:t xml:space="preserve">sans </w:t>
      </w:r>
      <w:r w:rsidR="00A073F9">
        <w:t xml:space="preserve">que </w:t>
      </w:r>
      <w:r w:rsidR="00046F4A">
        <w:t>la nature de la matière ut</w:t>
      </w:r>
      <w:r w:rsidR="004E6039">
        <w:t xml:space="preserve">ilisée </w:t>
      </w:r>
      <w:r w:rsidR="00A073F9">
        <w:t xml:space="preserve">ne soit altérée, </w:t>
      </w:r>
      <w:r w:rsidR="00046F4A">
        <w:t>provoqu</w:t>
      </w:r>
      <w:r w:rsidR="00A073F9">
        <w:t>ant dès lors</w:t>
      </w:r>
      <w:r w:rsidR="00046F4A">
        <w:t xml:space="preserve"> une perte de ses propriétés premières. Au cours d’une transformation</w:t>
      </w:r>
      <w:r w:rsidR="001B4BF4">
        <w:t>,</w:t>
      </w:r>
      <w:r w:rsidR="00046F4A">
        <w:t xml:space="preserve"> comme une buchette de bois qui br</w:t>
      </w:r>
      <w:r w:rsidR="00676E5A">
        <w:t>û</w:t>
      </w:r>
      <w:r w:rsidR="00046F4A">
        <w:t>le</w:t>
      </w:r>
      <w:r w:rsidR="00676E5A">
        <w:t xml:space="preserve"> ou</w:t>
      </w:r>
      <w:r w:rsidR="00046F4A">
        <w:t xml:space="preserve"> </w:t>
      </w:r>
      <w:r w:rsidR="001B4BF4">
        <w:t xml:space="preserve">du </w:t>
      </w:r>
      <w:r w:rsidR="00046F4A">
        <w:t>fer qui se corrode, les substances utilisées deviennent de nouvelle</w:t>
      </w:r>
      <w:r w:rsidR="004E6039">
        <w:t>s</w:t>
      </w:r>
      <w:r w:rsidR="00046F4A">
        <w:t xml:space="preserve"> substances avec de nouvelles propriétés</w:t>
      </w:r>
      <w:r w:rsidR="00676E5A">
        <w:t> : elles font l’objet de transformations chimiques</w:t>
      </w:r>
      <w:r w:rsidR="00046F4A">
        <w:t>. D’autres exemples de transformation</w:t>
      </w:r>
      <w:r w:rsidR="004E6039">
        <w:t>s</w:t>
      </w:r>
      <w:r w:rsidR="00A073F9">
        <w:t>, telles que</w:t>
      </w:r>
      <w:r w:rsidR="00046F4A">
        <w:t xml:space="preserve"> la décomposition du carbonate de calcium par l’acide chlorhydrique ou le vinaigre, la carbonisation du sucre par la chaleur ou par l’acide sulfurique, illustre</w:t>
      </w:r>
      <w:r w:rsidR="00A073F9">
        <w:t xml:space="preserve">nt la notion de transformation </w:t>
      </w:r>
      <w:r w:rsidR="00046F4A">
        <w:t>chimique.</w:t>
      </w:r>
      <w:r w:rsidRPr="004C1542">
        <w:t xml:space="preserve"> </w:t>
      </w:r>
    </w:p>
    <w:p w14:paraId="4DBBDA7B" w14:textId="6207768D" w:rsidR="00046F4A" w:rsidRDefault="007D6A47" w:rsidP="00396DF2">
      <w:pPr>
        <w:snapToGrid w:val="0"/>
        <w:spacing w:after="120" w:line="240" w:lineRule="auto"/>
        <w:jc w:val="both"/>
      </w:pPr>
      <w:r>
        <w:t>Ainsi, s</w:t>
      </w:r>
      <w:r w:rsidR="00046F4A">
        <w:t>i les propriétés physiques mettent en jeu des actions qui ne modifient pas la nature de</w:t>
      </w:r>
      <w:r>
        <w:t>s</w:t>
      </w:r>
      <w:r w:rsidR="00046F4A">
        <w:t xml:space="preserve"> substance</w:t>
      </w:r>
      <w:r>
        <w:t>s</w:t>
      </w:r>
      <w:r w:rsidR="00046F4A">
        <w:t xml:space="preserve"> </w:t>
      </w:r>
      <w:r>
        <w:t>concernées</w:t>
      </w:r>
      <w:r w:rsidR="00046F4A">
        <w:t>, les propriétés chimiques mettent en œuvre</w:t>
      </w:r>
      <w:r w:rsidR="004E6039">
        <w:t xml:space="preserve"> des actions qui </w:t>
      </w:r>
      <w:r w:rsidR="00DD015B">
        <w:t xml:space="preserve">les </w:t>
      </w:r>
      <w:r w:rsidR="004E6039">
        <w:t xml:space="preserve">transforment </w:t>
      </w:r>
      <w:r w:rsidR="00046F4A">
        <w:t>en nouvelles substances</w:t>
      </w:r>
      <w:r w:rsidR="00135EAD">
        <w:t xml:space="preserve"> chimiques</w:t>
      </w:r>
      <w:r w:rsidR="00046F4A">
        <w:t xml:space="preserve">, possédant des propriétés différentes. </w:t>
      </w:r>
      <w:r w:rsidR="00DD015B">
        <w:t>Dans les deux cas, la connaissance des</w:t>
      </w:r>
      <w:r w:rsidR="00046F4A">
        <w:t xml:space="preserve"> propriétés </w:t>
      </w:r>
      <w:r w:rsidR="00DD015B">
        <w:t xml:space="preserve">physiques et </w:t>
      </w:r>
      <w:r w:rsidR="00046F4A">
        <w:t xml:space="preserve">chimiques permet de prévoir </w:t>
      </w:r>
      <w:r w:rsidR="00DD015B">
        <w:t xml:space="preserve">l’aspect et/ou </w:t>
      </w:r>
      <w:r w:rsidR="00046F4A">
        <w:t xml:space="preserve">la nature </w:t>
      </w:r>
      <w:r w:rsidR="00DD015B">
        <w:t>des résultats de la transformation physique ou chimique d’une substance donnée</w:t>
      </w:r>
      <w:r w:rsidR="00046F4A">
        <w:t>.</w:t>
      </w:r>
    </w:p>
    <w:p w14:paraId="3AB975CE" w14:textId="77777777" w:rsidR="00046F4A" w:rsidRPr="001B4BF4" w:rsidRDefault="00046F4A" w:rsidP="00DD015B">
      <w:pPr>
        <w:snapToGrid w:val="0"/>
        <w:spacing w:after="120" w:line="240" w:lineRule="auto"/>
        <w:jc w:val="both"/>
        <w:rPr>
          <w:b/>
          <w:bCs/>
        </w:rPr>
      </w:pPr>
      <w:r w:rsidRPr="001B4BF4">
        <w:rPr>
          <w:b/>
          <w:bCs/>
        </w:rPr>
        <w:t>Questions</w:t>
      </w:r>
    </w:p>
    <w:p w14:paraId="77E9207F" w14:textId="4B5BFF97" w:rsidR="00046F4A" w:rsidRDefault="00135EAD" w:rsidP="00DD015B">
      <w:pPr>
        <w:snapToGrid w:val="0"/>
        <w:spacing w:after="120" w:line="240" w:lineRule="auto"/>
        <w:jc w:val="both"/>
      </w:pPr>
      <w:r>
        <w:t>Préciser</w:t>
      </w:r>
      <w:r w:rsidR="00832767">
        <w:t xml:space="preserve"> dans les cas suivants si la </w:t>
      </w:r>
      <w:r w:rsidR="00DD015B">
        <w:t xml:space="preserve">transformation évoquée </w:t>
      </w:r>
      <w:r w:rsidR="00832767">
        <w:t>est physique</w:t>
      </w:r>
      <w:r w:rsidR="00046F4A">
        <w:t xml:space="preserve"> ou chimique</w:t>
      </w:r>
      <w:r w:rsidR="00DD015B">
        <w:t>.</w:t>
      </w:r>
    </w:p>
    <w:tbl>
      <w:tblPr>
        <w:tblStyle w:val="Grilledutableau"/>
        <w:tblW w:w="0" w:type="auto"/>
        <w:tblLook w:val="04A0" w:firstRow="1" w:lastRow="0" w:firstColumn="1" w:lastColumn="0" w:noHBand="0" w:noVBand="1"/>
      </w:tblPr>
      <w:tblGrid>
        <w:gridCol w:w="4855"/>
        <w:gridCol w:w="5107"/>
      </w:tblGrid>
      <w:tr w:rsidR="004C1542" w14:paraId="57421E93" w14:textId="77777777" w:rsidTr="004C1542">
        <w:trPr>
          <w:trHeight w:val="809"/>
        </w:trPr>
        <w:tc>
          <w:tcPr>
            <w:tcW w:w="4855" w:type="dxa"/>
          </w:tcPr>
          <w:p w14:paraId="52B478FC" w14:textId="77777777" w:rsidR="004C1542" w:rsidRDefault="004C1542" w:rsidP="004C1542">
            <w:pPr>
              <w:pStyle w:val="Paragraphedeliste"/>
              <w:numPr>
                <w:ilvl w:val="0"/>
                <w:numId w:val="3"/>
              </w:numPr>
              <w:snapToGrid w:val="0"/>
              <w:spacing w:after="120"/>
              <w:ind w:left="340" w:hanging="357"/>
              <w:jc w:val="both"/>
            </w:pPr>
            <w:r>
              <w:t>De l’acétone qui s’évapore ;</w:t>
            </w:r>
          </w:p>
          <w:p w14:paraId="70923323" w14:textId="77777777" w:rsidR="004C1542" w:rsidRDefault="004C1542" w:rsidP="004C1542">
            <w:pPr>
              <w:pStyle w:val="Paragraphedeliste"/>
              <w:numPr>
                <w:ilvl w:val="0"/>
                <w:numId w:val="3"/>
              </w:numPr>
              <w:snapToGrid w:val="0"/>
              <w:spacing w:after="120"/>
              <w:ind w:left="340" w:hanging="357"/>
              <w:jc w:val="both"/>
            </w:pPr>
            <w:r>
              <w:t>De l’alcool éthylique qui s’enflamme ;</w:t>
            </w:r>
          </w:p>
          <w:p w14:paraId="6BC94018" w14:textId="0B96886E" w:rsidR="004C1542" w:rsidRDefault="004C1542" w:rsidP="004C1542">
            <w:pPr>
              <w:pStyle w:val="Paragraphedeliste"/>
              <w:numPr>
                <w:ilvl w:val="0"/>
                <w:numId w:val="3"/>
              </w:numPr>
              <w:snapToGrid w:val="0"/>
              <w:ind w:left="340" w:hanging="357"/>
              <w:jc w:val="both"/>
            </w:pPr>
            <w:r>
              <w:t>Du sulfate de cuivre II qui se dissout dans l’eau ;</w:t>
            </w:r>
          </w:p>
        </w:tc>
        <w:tc>
          <w:tcPr>
            <w:tcW w:w="5107" w:type="dxa"/>
          </w:tcPr>
          <w:p w14:paraId="6D0D2C2C" w14:textId="77777777" w:rsidR="004C1542" w:rsidRDefault="004C1542" w:rsidP="004C1542">
            <w:pPr>
              <w:pStyle w:val="Paragraphedeliste"/>
              <w:numPr>
                <w:ilvl w:val="0"/>
                <w:numId w:val="3"/>
              </w:numPr>
              <w:snapToGrid w:val="0"/>
              <w:spacing w:after="120"/>
              <w:ind w:left="310" w:hanging="357"/>
              <w:jc w:val="both"/>
            </w:pPr>
            <w:r>
              <w:t>Des feuilles mortes qui se transforment en humus ;</w:t>
            </w:r>
          </w:p>
          <w:p w14:paraId="2D64844E" w14:textId="77777777" w:rsidR="004C1542" w:rsidRDefault="004C1542" w:rsidP="004C1542">
            <w:pPr>
              <w:pStyle w:val="Paragraphedeliste"/>
              <w:numPr>
                <w:ilvl w:val="0"/>
                <w:numId w:val="3"/>
              </w:numPr>
              <w:snapToGrid w:val="0"/>
              <w:spacing w:after="120"/>
              <w:ind w:left="310" w:hanging="357"/>
              <w:jc w:val="both"/>
            </w:pPr>
            <w:r>
              <w:t>Des fruits adultes qui jaunissent ;</w:t>
            </w:r>
          </w:p>
          <w:p w14:paraId="22ACB901" w14:textId="747345E5" w:rsidR="004C1542" w:rsidRDefault="004C1542" w:rsidP="004C1542">
            <w:pPr>
              <w:pStyle w:val="Paragraphedeliste"/>
              <w:numPr>
                <w:ilvl w:val="0"/>
                <w:numId w:val="3"/>
              </w:numPr>
              <w:snapToGrid w:val="0"/>
              <w:ind w:left="310" w:hanging="357"/>
              <w:jc w:val="both"/>
            </w:pPr>
            <w:r>
              <w:t>De la neige qui fond au lever du Soleil.</w:t>
            </w:r>
          </w:p>
        </w:tc>
      </w:tr>
    </w:tbl>
    <w:p w14:paraId="70C7CE7E" w14:textId="77777777" w:rsidR="004C1542" w:rsidRDefault="004C1542" w:rsidP="004C1542">
      <w:pPr>
        <w:snapToGrid w:val="0"/>
        <w:spacing w:after="0" w:line="240" w:lineRule="auto"/>
        <w:jc w:val="both"/>
      </w:pPr>
    </w:p>
    <w:p w14:paraId="7073648E" w14:textId="28998173" w:rsidR="00DD015B" w:rsidRPr="00DD015B" w:rsidRDefault="00DD015B" w:rsidP="00DD015B">
      <w:pPr>
        <w:snapToGrid w:val="0"/>
        <w:spacing w:after="120" w:line="240" w:lineRule="auto"/>
        <w:jc w:val="both"/>
        <w:rPr>
          <w:b/>
          <w:bCs/>
        </w:rPr>
      </w:pPr>
      <w:r w:rsidRPr="00DD015B">
        <w:rPr>
          <w:b/>
          <w:bCs/>
        </w:rPr>
        <w:t>Expérimentations</w:t>
      </w:r>
    </w:p>
    <w:p w14:paraId="2407E282" w14:textId="53950800" w:rsidR="00DD015B" w:rsidRDefault="00DD015B" w:rsidP="00DD015B">
      <w:pPr>
        <w:snapToGrid w:val="0"/>
        <w:spacing w:after="120" w:line="240" w:lineRule="auto"/>
        <w:jc w:val="both"/>
      </w:pPr>
      <w:r>
        <w:t>Tout au long de l’une de vos journées, tentez d’identifier des exemples de transformations physiques et chimiques dans votre environnement. Notez-les sur un cahier et apportez vos observations en classe.</w:t>
      </w:r>
    </w:p>
    <w:sectPr w:rsidR="00DD015B" w:rsidSect="004C1542">
      <w:pgSz w:w="12240" w:h="15840"/>
      <w:pgMar w:top="1008" w:right="1008" w:bottom="1008" w:left="1008"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7D87B33"/>
    <w:multiLevelType w:val="hybridMultilevel"/>
    <w:tmpl w:val="708E8C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4EA22F0"/>
    <w:multiLevelType w:val="hybridMultilevel"/>
    <w:tmpl w:val="52E2FE0C"/>
    <w:lvl w:ilvl="0" w:tplc="99827BF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73CA61BD"/>
    <w:multiLevelType w:val="hybridMultilevel"/>
    <w:tmpl w:val="A83C78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224486823">
    <w:abstractNumId w:val="1"/>
  </w:num>
  <w:num w:numId="2" w16cid:durableId="442530867">
    <w:abstractNumId w:val="0"/>
  </w:num>
  <w:num w:numId="3" w16cid:durableId="112554295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9332C"/>
    <w:rsid w:val="00046F4A"/>
    <w:rsid w:val="00135EAD"/>
    <w:rsid w:val="001B4BF4"/>
    <w:rsid w:val="0029332C"/>
    <w:rsid w:val="00396DF2"/>
    <w:rsid w:val="003F11D2"/>
    <w:rsid w:val="004C1542"/>
    <w:rsid w:val="004E6039"/>
    <w:rsid w:val="006309AD"/>
    <w:rsid w:val="00676E5A"/>
    <w:rsid w:val="00703D7B"/>
    <w:rsid w:val="007D6A47"/>
    <w:rsid w:val="0080257E"/>
    <w:rsid w:val="00832767"/>
    <w:rsid w:val="00871A40"/>
    <w:rsid w:val="00A073F9"/>
    <w:rsid w:val="00A67D17"/>
    <w:rsid w:val="00AD0841"/>
    <w:rsid w:val="00B23762"/>
    <w:rsid w:val="00DA41A2"/>
    <w:rsid w:val="00DD015B"/>
    <w:rsid w:val="00EA1CD2"/>
    <w:rsid w:val="00F17E61"/>
    <w:rsid w:val="00FB541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C103041"/>
  <w15:chartTrackingRefBased/>
  <w15:docId w15:val="{B090E005-91BD-4FA0-8A4F-337D2534EB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332C"/>
    <w:rPr>
      <w:lang w:val="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29332C"/>
    <w:pPr>
      <w:ind w:left="720"/>
      <w:contextualSpacing/>
    </w:pPr>
  </w:style>
  <w:style w:type="character" w:styleId="Marquedecommentaire">
    <w:name w:val="annotation reference"/>
    <w:basedOn w:val="Policepardfaut"/>
    <w:uiPriority w:val="99"/>
    <w:semiHidden/>
    <w:unhideWhenUsed/>
    <w:rsid w:val="0080257E"/>
    <w:rPr>
      <w:sz w:val="16"/>
      <w:szCs w:val="16"/>
    </w:rPr>
  </w:style>
  <w:style w:type="paragraph" w:styleId="Commentaire">
    <w:name w:val="annotation text"/>
    <w:basedOn w:val="Normal"/>
    <w:link w:val="CommentaireCar"/>
    <w:uiPriority w:val="99"/>
    <w:semiHidden/>
    <w:unhideWhenUsed/>
    <w:rsid w:val="0080257E"/>
    <w:pPr>
      <w:spacing w:line="240" w:lineRule="auto"/>
    </w:pPr>
    <w:rPr>
      <w:sz w:val="20"/>
      <w:szCs w:val="20"/>
    </w:rPr>
  </w:style>
  <w:style w:type="character" w:customStyle="1" w:styleId="CommentaireCar">
    <w:name w:val="Commentaire Car"/>
    <w:basedOn w:val="Policepardfaut"/>
    <w:link w:val="Commentaire"/>
    <w:uiPriority w:val="99"/>
    <w:semiHidden/>
    <w:rsid w:val="0080257E"/>
    <w:rPr>
      <w:sz w:val="20"/>
      <w:szCs w:val="20"/>
      <w:lang w:val="fr-FR"/>
    </w:rPr>
  </w:style>
  <w:style w:type="paragraph" w:styleId="Objetducommentaire">
    <w:name w:val="annotation subject"/>
    <w:basedOn w:val="Commentaire"/>
    <w:next w:val="Commentaire"/>
    <w:link w:val="ObjetducommentaireCar"/>
    <w:uiPriority w:val="99"/>
    <w:semiHidden/>
    <w:unhideWhenUsed/>
    <w:rsid w:val="0080257E"/>
    <w:rPr>
      <w:b/>
      <w:bCs/>
    </w:rPr>
  </w:style>
  <w:style w:type="character" w:customStyle="1" w:styleId="ObjetducommentaireCar">
    <w:name w:val="Objet du commentaire Car"/>
    <w:basedOn w:val="CommentaireCar"/>
    <w:link w:val="Objetducommentaire"/>
    <w:uiPriority w:val="99"/>
    <w:semiHidden/>
    <w:rsid w:val="0080257E"/>
    <w:rPr>
      <w:b/>
      <w:bCs/>
      <w:sz w:val="20"/>
      <w:szCs w:val="20"/>
      <w:lang w:val="fr-FR"/>
    </w:rPr>
  </w:style>
  <w:style w:type="paragraph" w:styleId="Textedebulles">
    <w:name w:val="Balloon Text"/>
    <w:basedOn w:val="Normal"/>
    <w:link w:val="TextedebullesCar"/>
    <w:uiPriority w:val="99"/>
    <w:semiHidden/>
    <w:unhideWhenUsed/>
    <w:rsid w:val="003F11D2"/>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3F11D2"/>
    <w:rPr>
      <w:rFonts w:ascii="Segoe UI" w:hAnsi="Segoe UI" w:cs="Segoe UI"/>
      <w:sz w:val="18"/>
      <w:szCs w:val="18"/>
      <w:lang w:val="fr-FR"/>
    </w:rPr>
  </w:style>
  <w:style w:type="table" w:styleId="Grilledutableau">
    <w:name w:val="Table Grid"/>
    <w:basedOn w:val="TableauNormal"/>
    <w:uiPriority w:val="39"/>
    <w:rsid w:val="004C154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0.emf"/><Relationship Id="rId13" Type="http://schemas.openxmlformats.org/officeDocument/2006/relationships/customXml" Target="../customXml/item3.xml"/><Relationship Id="rId3" Type="http://schemas.openxmlformats.org/officeDocument/2006/relationships/settings" Target="settings.xml"/><Relationship Id="rId7" Type="http://schemas.openxmlformats.org/officeDocument/2006/relationships/image" Target="media/image2.emf"/><Relationship Id="rId12" Type="http://schemas.openxmlformats.org/officeDocument/2006/relationships/customXml" Target="../customXml/item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0.emf"/><Relationship Id="rId11" Type="http://schemas.openxmlformats.org/officeDocument/2006/relationships/customXml" Target="../customXml/item1.xml"/><Relationship Id="rId5" Type="http://schemas.openxmlformats.org/officeDocument/2006/relationships/image" Target="media/image1.emf"/><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 Id="rId14" Type="http://schemas.openxmlformats.org/officeDocument/2006/relationships/customXml" Target="../customXml/item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B1D0EA0D4E04E4FA7A42BAE95D4A200" ma:contentTypeVersion="12" ma:contentTypeDescription="Crée un document." ma:contentTypeScope="" ma:versionID="805e1f273e18caa93a39c811501c244f">
  <xsd:schema xmlns:xsd="http://www.w3.org/2001/XMLSchema" xmlns:xs="http://www.w3.org/2001/XMLSchema" xmlns:p="http://schemas.microsoft.com/office/2006/metadata/properties" xmlns:ns2="9d0b55f4-2809-4223-a844-fa6629e52ccf" xmlns:ns3="f1a83082-299a-4e9d-a66f-9f48e52fe7ec" targetNamespace="http://schemas.microsoft.com/office/2006/metadata/properties" ma:root="true" ma:fieldsID="c714ea2e57b46430b6689e741324a0aa" ns2:_="" ns3:_="">
    <xsd:import namespace="9d0b55f4-2809-4223-a844-fa6629e52ccf"/>
    <xsd:import namespace="f1a83082-299a-4e9d-a66f-9f48e52fe7ec"/>
    <xsd:element name="properties">
      <xsd:complexType>
        <xsd:sequence>
          <xsd:element name="documentManagement">
            <xsd:complexType>
              <xsd:all>
                <xsd:element ref="ns2:RGPD" minOccurs="0"/>
                <xsd:element ref="ns2:j1fb0a5f359945f79827765d541aec1e" minOccurs="0"/>
                <xsd:element ref="ns2:TaxCatchAll" minOccurs="0"/>
                <xsd:element ref="ns2:TaxCatchAllLabel" minOccurs="0"/>
                <xsd:element ref="ns3:MediaServiceMetadata" minOccurs="0"/>
                <xsd:element ref="ns3:MediaServiceFastMetadata" minOccurs="0"/>
                <xsd:element ref="ns3:MediaServiceObjectDetectorVersions" minOccurs="0"/>
                <xsd:element ref="ns3:lcf76f155ced4ddcb4097134ff3c332f" minOccurs="0"/>
                <xsd:element ref="ns3:MediaServiceOCR" minOccurs="0"/>
                <xsd:element ref="ns3:MediaServiceGenerationTime" minOccurs="0"/>
                <xsd:element ref="ns3:MediaServiceEventHashCode" minOccurs="0"/>
                <xsd:element ref="ns3:MediaLengthInSeconds"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d0b55f4-2809-4223-a844-fa6629e52ccf" elementFormDefault="qualified">
    <xsd:import namespace="http://schemas.microsoft.com/office/2006/documentManagement/types"/>
    <xsd:import namespace="http://schemas.microsoft.com/office/infopath/2007/PartnerControls"/>
    <xsd:element name="RGPD" ma:index="8" nillable="true" ma:displayName="RGPD" ma:format="Dropdown" ma:internalName="RGPD">
      <xsd:simpleType>
        <xsd:restriction base="dms:Choice">
          <xsd:enumeration value="Confidentielle"/>
          <xsd:enumeration value="Personnelle"/>
          <xsd:enumeration value="Sensible"/>
        </xsd:restriction>
      </xsd:simpleType>
    </xsd:element>
    <xsd:element name="j1fb0a5f359945f79827765d541aec1e" ma:index="9" nillable="true" ma:taxonomy="true" ma:internalName="j1fb0a5f359945f79827765d541aec1e" ma:taxonomyFieldName="TypologieDocument" ma:displayName="Typologie de document" ma:default="1;#N/A|590b5934-11d1-4345-ab40-b262c114c763" ma:fieldId="{31fb0a5f-3599-45f7-9827-765d541aec1e}" ma:sspId="ba8ea352-da58-48e4-ac02-2b110b1a3fed" ma:termSetId="e8556e3f-b5d5-429a-b536-e8e0aba5face" ma:anchorId="00000000-0000-0000-0000-000000000000" ma:open="false" ma:isKeyword="false">
      <xsd:complexType>
        <xsd:sequence>
          <xsd:element ref="pc:Terms" minOccurs="0" maxOccurs="1"/>
        </xsd:sequence>
      </xsd:complexType>
    </xsd:element>
    <xsd:element name="TaxCatchAll" ma:index="10" nillable="true" ma:displayName="Taxonomy Catch All Column" ma:hidden="true" ma:list="{e230e2c6-3329-437d-b303-1da582b1c2ff}" ma:internalName="TaxCatchAll" ma:showField="CatchAllData" ma:web="806b02f2-d264-4f87-a7fb-48e83fc5947b">
      <xsd:complexType>
        <xsd:complexContent>
          <xsd:extension base="dms:MultiChoiceLookup">
            <xsd:sequence>
              <xsd:element name="Value" type="dms:Lookup" maxOccurs="unbounded" minOccurs="0" nillable="true"/>
            </xsd:sequence>
          </xsd:extension>
        </xsd:complexContent>
      </xsd:complexType>
    </xsd:element>
    <xsd:element name="TaxCatchAllLabel" ma:index="11" nillable="true" ma:displayName="Taxonomy Catch All Column1" ma:hidden="true" ma:list="{e230e2c6-3329-437d-b303-1da582b1c2ff}" ma:internalName="TaxCatchAllLabel" ma:readOnly="true" ma:showField="CatchAllDataLabel" ma:web="806b02f2-d264-4f87-a7fb-48e83fc5947b">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1a83082-299a-4e9d-a66f-9f48e52fe7e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lcf76f155ced4ddcb4097134ff3c332f" ma:index="17" nillable="true" ma:taxonomy="true" ma:internalName="lcf76f155ced4ddcb4097134ff3c332f" ma:taxonomyFieldName="MediaServiceImageTags" ma:displayName="Balises d’images" ma:readOnly="false" ma:fieldId="{5cf76f15-5ced-4ddc-b409-7134ff3c332f}" ma:taxonomyMulti="true" ma:sspId="ba8ea352-da58-48e4-ac02-2b110b1a3fed"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DateTaken" ma:index="22" nillable="true" ma:displayName="MediaServiceDateTaken" ma:hidden="true" ma:indexed="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9d0b55f4-2809-4223-a844-fa6629e52ccf">
      <Value>1</Value>
    </TaxCatchAll>
    <RGPD xmlns="9d0b55f4-2809-4223-a844-fa6629e52ccf" xsi:nil="true"/>
    <j1fb0a5f359945f79827765d541aec1e xmlns="9d0b55f4-2809-4223-a844-fa6629e52ccf">
      <Terms xmlns="http://schemas.microsoft.com/office/infopath/2007/PartnerControls">
        <TermInfo xmlns="http://schemas.microsoft.com/office/infopath/2007/PartnerControls">
          <TermName xmlns="http://schemas.microsoft.com/office/infopath/2007/PartnerControls">N/A</TermName>
          <TermId xmlns="http://schemas.microsoft.com/office/infopath/2007/PartnerControls">590b5934-11d1-4345-ab40-b262c114c763</TermId>
        </TermInfo>
      </Terms>
    </j1fb0a5f359945f79827765d541aec1e>
    <lcf76f155ced4ddcb4097134ff3c332f xmlns="f1a83082-299a-4e9d-a66f-9f48e52fe7ec">
      <Terms xmlns="http://schemas.microsoft.com/office/infopath/2007/PartnerControls"/>
    </lcf76f155ced4ddcb4097134ff3c332f>
  </documentManagement>
</p:properties>
</file>

<file path=customXml/item4.xml><?xml version="1.0" encoding="utf-8"?>
<?mso-contentType ?>
<SharedContentType xmlns="Microsoft.SharePoint.Taxonomy.ContentTypeSync" SourceId="ba8ea352-da58-48e4-ac02-2b110b1a3fed" ContentTypeId="0x0101" PreviousValue="false"/>
</file>

<file path=customXml/itemProps1.xml><?xml version="1.0" encoding="utf-8"?>
<ds:datastoreItem xmlns:ds="http://schemas.openxmlformats.org/officeDocument/2006/customXml" ds:itemID="{0BC3EBD5-486D-4F3E-BD2B-426AF2086D98}"/>
</file>

<file path=customXml/itemProps2.xml><?xml version="1.0" encoding="utf-8"?>
<ds:datastoreItem xmlns:ds="http://schemas.openxmlformats.org/officeDocument/2006/customXml" ds:itemID="{1C88EE96-B3FC-496C-8FED-9B717EBC2048}"/>
</file>

<file path=customXml/itemProps3.xml><?xml version="1.0" encoding="utf-8"?>
<ds:datastoreItem xmlns:ds="http://schemas.openxmlformats.org/officeDocument/2006/customXml" ds:itemID="{85CCD186-DA50-4A57-9A5C-F867836D4113}"/>
</file>

<file path=customXml/itemProps4.xml><?xml version="1.0" encoding="utf-8"?>
<ds:datastoreItem xmlns:ds="http://schemas.openxmlformats.org/officeDocument/2006/customXml" ds:itemID="{A017C51C-D88C-4E20-8F90-D2FD56EB0A56}"/>
</file>

<file path=docProps/app.xml><?xml version="1.0" encoding="utf-8"?>
<Properties xmlns="http://schemas.openxmlformats.org/officeDocument/2006/extended-properties" xmlns:vt="http://schemas.openxmlformats.org/officeDocument/2006/docPropsVTypes">
  <Template>Normal</Template>
  <TotalTime>1</TotalTime>
  <Pages>1</Pages>
  <Words>484</Words>
  <Characters>2665</Characters>
  <Application>Microsoft Office Word</Application>
  <DocSecurity>0</DocSecurity>
  <Lines>22</Lines>
  <Paragraphs>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HP</Company>
  <LinksUpToDate>false</LinksUpToDate>
  <CharactersWithSpaces>3143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Jean-Pierre Delaubier</cp:lastModifiedBy>
  <cp:revision>2</cp:revision>
  <dcterms:created xsi:type="dcterms:W3CDTF">2022-08-17T18:50:00Z</dcterms:created>
  <dcterms:modified xsi:type="dcterms:W3CDTF">2022-08-17T18:50:00Z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0x0101005B1D0EA0D4E04E4FA7A42BAE95D4A200</vt:lpwstr>
  </property>
  <property fmtid="{D5CDD505-2E9C-101B-9397-08002B2CF9AE}" pid="3" name="TypologieDocument">
    <vt:i4>1</vt:i4>
  </property>
</Properties>
</file>